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A8" w:rsidRDefault="004D09A8" w:rsidP="004D09A8">
      <w:pPr>
        <w:spacing w:after="0" w:line="240" w:lineRule="auto"/>
        <w:jc w:val="center"/>
        <w:rPr>
          <w:rFonts w:eastAsia="Times New Roman" w:cs="Times New Roman"/>
          <w:b/>
          <w:bCs/>
          <w:szCs w:val="24"/>
          <w:lang w:eastAsia="es-CO"/>
        </w:rPr>
      </w:pPr>
    </w:p>
    <w:p w:rsidR="004D09A8" w:rsidRPr="004D09A8" w:rsidRDefault="004D09A8" w:rsidP="004D09A8">
      <w:pPr>
        <w:spacing w:after="0" w:line="240" w:lineRule="auto"/>
        <w:jc w:val="center"/>
        <w:rPr>
          <w:rFonts w:eastAsia="Times New Roman" w:cs="Times New Roman"/>
          <w:szCs w:val="24"/>
          <w:lang w:eastAsia="es-CO"/>
        </w:rPr>
      </w:pPr>
      <w:bookmarkStart w:id="0" w:name="_GoBack"/>
      <w:bookmarkEnd w:id="0"/>
      <w:r w:rsidRPr="004D09A8">
        <w:rPr>
          <w:rFonts w:eastAsia="Times New Roman" w:cs="Times New Roman"/>
          <w:b/>
          <w:bCs/>
          <w:szCs w:val="24"/>
          <w:lang w:eastAsia="es-CO"/>
        </w:rPr>
        <w:t>OFICIO Nº 008899</w:t>
      </w:r>
    </w:p>
    <w:p w:rsidR="004D09A8" w:rsidRPr="004D09A8" w:rsidRDefault="004D09A8" w:rsidP="004D09A8">
      <w:pPr>
        <w:spacing w:after="0" w:line="240" w:lineRule="auto"/>
        <w:jc w:val="center"/>
        <w:rPr>
          <w:rFonts w:eastAsia="Times New Roman" w:cs="Times New Roman"/>
          <w:szCs w:val="24"/>
          <w:lang w:eastAsia="es-CO"/>
        </w:rPr>
      </w:pPr>
      <w:r w:rsidRPr="004D09A8">
        <w:rPr>
          <w:rFonts w:eastAsia="Times New Roman" w:cs="Times New Roman"/>
          <w:b/>
          <w:bCs/>
          <w:szCs w:val="24"/>
          <w:lang w:eastAsia="es-CO"/>
        </w:rPr>
        <w:t>24-03-2015</w:t>
      </w:r>
    </w:p>
    <w:p w:rsidR="004D09A8" w:rsidRPr="004D09A8" w:rsidRDefault="004D09A8" w:rsidP="004D09A8">
      <w:pPr>
        <w:spacing w:after="0" w:line="240" w:lineRule="auto"/>
        <w:jc w:val="center"/>
        <w:rPr>
          <w:rFonts w:eastAsia="Times New Roman" w:cs="Times New Roman"/>
          <w:szCs w:val="24"/>
          <w:lang w:eastAsia="es-CO"/>
        </w:rPr>
      </w:pPr>
      <w:r w:rsidRPr="004D09A8">
        <w:rPr>
          <w:rFonts w:eastAsia="Times New Roman" w:cs="Times New Roman"/>
          <w:b/>
          <w:bCs/>
          <w:szCs w:val="24"/>
          <w:lang w:eastAsia="es-CO"/>
        </w:rPr>
        <w:t>DIAN</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Subdirección de Gestión Normativa y Doctrina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Bogotá D. C.</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100208221 – 000407</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proofErr w:type="spellStart"/>
      <w:r w:rsidRPr="004D09A8">
        <w:rPr>
          <w:rFonts w:eastAsia="Times New Roman" w:cs="Times New Roman"/>
          <w:b/>
          <w:bCs/>
          <w:szCs w:val="24"/>
          <w:lang w:eastAsia="es-CO"/>
        </w:rPr>
        <w:t>Ref</w:t>
      </w:r>
      <w:proofErr w:type="spellEnd"/>
      <w:r w:rsidRPr="004D09A8">
        <w:rPr>
          <w:rFonts w:eastAsia="Times New Roman" w:cs="Times New Roman"/>
          <w:b/>
          <w:bCs/>
          <w:szCs w:val="24"/>
          <w:lang w:eastAsia="es-CO"/>
        </w:rPr>
        <w:t>:</w:t>
      </w:r>
      <w:r w:rsidRPr="004D09A8">
        <w:rPr>
          <w:rFonts w:eastAsia="Times New Roman" w:cs="Times New Roman"/>
          <w:szCs w:val="24"/>
          <w:lang w:eastAsia="es-CO"/>
        </w:rPr>
        <w:t> Radicado 100000537 del 13/01/2015</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Tema </w:t>
      </w:r>
      <w:r w:rsidRPr="004D09A8">
        <w:rPr>
          <w:rFonts w:eastAsia="Times New Roman" w:cs="Times New Roman"/>
          <w:szCs w:val="24"/>
          <w:lang w:eastAsia="es-CO"/>
        </w:rPr>
        <w:t>Retención en la fuente</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Descriptores</w:t>
      </w:r>
      <w:r w:rsidRPr="004D09A8">
        <w:rPr>
          <w:rFonts w:eastAsia="Times New Roman" w:cs="Times New Roman"/>
          <w:szCs w:val="24"/>
          <w:lang w:eastAsia="es-CO"/>
        </w:rPr>
        <w:t> Base gravable; Rentas exentas; Retención en la fuente por ingresos laborales</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Fuentes formales</w:t>
      </w:r>
      <w:r w:rsidRPr="004D09A8">
        <w:rPr>
          <w:rFonts w:eastAsia="Times New Roman" w:cs="Times New Roman"/>
          <w:szCs w:val="24"/>
          <w:lang w:eastAsia="es-CO"/>
        </w:rPr>
        <w:t> Estatuto Tributario, arts. </w:t>
      </w:r>
      <w:hyperlink r:id="rId4" w:tooltip="Estatuto Tributario CETA" w:history="1">
        <w:r w:rsidRPr="004D09A8">
          <w:rPr>
            <w:rFonts w:eastAsia="Times New Roman" w:cs="Times New Roman"/>
            <w:szCs w:val="24"/>
            <w:lang w:eastAsia="es-CO"/>
          </w:rPr>
          <w:t>206</w:t>
        </w:r>
      </w:hyperlink>
      <w:r w:rsidRPr="004D09A8">
        <w:rPr>
          <w:rFonts w:eastAsia="Times New Roman" w:cs="Times New Roman"/>
          <w:szCs w:val="24"/>
          <w:lang w:eastAsia="es-CO"/>
        </w:rPr>
        <w:t>, </w:t>
      </w:r>
      <w:hyperlink r:id="rId5"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w:t>
      </w:r>
      <w:hyperlink r:id="rId6"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y </w:t>
      </w:r>
      <w:hyperlink r:id="rId7" w:tooltip="Estatuto Tributario CETA" w:history="1">
        <w:r w:rsidRPr="004D09A8">
          <w:rPr>
            <w:rFonts w:eastAsia="Times New Roman" w:cs="Times New Roman"/>
            <w:szCs w:val="24"/>
            <w:lang w:eastAsia="es-CO"/>
          </w:rPr>
          <w:t>388</w:t>
        </w:r>
      </w:hyperlink>
      <w:r w:rsidRPr="004D09A8">
        <w:rPr>
          <w:rFonts w:eastAsia="Times New Roman" w:cs="Times New Roman"/>
          <w:szCs w:val="24"/>
          <w:lang w:eastAsia="es-CO"/>
        </w:rPr>
        <w:t>; Ley 100 de 1993, art. 135; Decreto Reglamentario 841 de 1998, art. 22</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Cordial saludo, Dr. Bernal:</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En su oficio de la referencia, con fundamento en los artículos </w:t>
      </w:r>
      <w:hyperlink r:id="rId8" w:tooltip="Estatuto Tributario CETA" w:history="1">
        <w:r w:rsidRPr="004D09A8">
          <w:rPr>
            <w:rFonts w:eastAsia="Times New Roman" w:cs="Times New Roman"/>
            <w:szCs w:val="24"/>
            <w:lang w:eastAsia="es-CO"/>
          </w:rPr>
          <w:t>206</w:t>
        </w:r>
      </w:hyperlink>
      <w:r w:rsidRPr="004D09A8">
        <w:rPr>
          <w:rFonts w:eastAsia="Times New Roman" w:cs="Times New Roman"/>
          <w:szCs w:val="24"/>
          <w:lang w:eastAsia="es-CO"/>
        </w:rPr>
        <w:t>, </w:t>
      </w:r>
      <w:hyperlink r:id="rId9"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w:t>
      </w:r>
      <w:hyperlink r:id="rId10"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y </w:t>
      </w:r>
      <w:hyperlink r:id="rId11" w:tooltip="Estatuto Tributario CETA" w:history="1">
        <w:r w:rsidRPr="004D09A8">
          <w:rPr>
            <w:rFonts w:eastAsia="Times New Roman" w:cs="Times New Roman"/>
            <w:szCs w:val="24"/>
            <w:lang w:eastAsia="es-CO"/>
          </w:rPr>
          <w:t>388</w:t>
        </w:r>
      </w:hyperlink>
      <w:r w:rsidRPr="004D09A8">
        <w:rPr>
          <w:rFonts w:eastAsia="Times New Roman" w:cs="Times New Roman"/>
          <w:szCs w:val="24"/>
          <w:lang w:eastAsia="es-CO"/>
        </w:rPr>
        <w:t> del Estatuto Tributario, 135 de la Ley 100 de 1993 y 22 del Decreto 841 de 1998, formula las siguientes preguntas relacionadas con la retención en la fuente y las rentas laborales exentas, las cuales nos permitimos agrupar en razón de su afinidad temática: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Pregunta No. 1.1. </w:t>
      </w:r>
      <w:r w:rsidRPr="004D09A8">
        <w:rPr>
          <w:rFonts w:eastAsia="Times New Roman" w:cs="Times New Roman"/>
          <w:szCs w:val="24"/>
          <w:lang w:eastAsia="es-CO"/>
        </w:rPr>
        <w:t>Considerando que el parágrafo 3° del artículo 135 de la Ley 100 de 1993, derogó el </w:t>
      </w:r>
      <w:hyperlink r:id="rId12" w:tooltip="Estatuto Tributario CETA" w:history="1">
        <w:r w:rsidRPr="004D09A8">
          <w:rPr>
            <w:rFonts w:eastAsia="Times New Roman" w:cs="Times New Roman"/>
            <w:szCs w:val="24"/>
            <w:lang w:eastAsia="es-CO"/>
          </w:rPr>
          <w:t>artículo 388</w:t>
        </w:r>
      </w:hyperlink>
      <w:r w:rsidRPr="004D09A8">
        <w:rPr>
          <w:rFonts w:eastAsia="Times New Roman" w:cs="Times New Roman"/>
          <w:szCs w:val="24"/>
          <w:lang w:eastAsia="es-CO"/>
        </w:rPr>
        <w:t xml:space="preserve"> del Estatuto Tributario, cómo se entiende el aparte del artículo 22 del Decreto Reglamentario 841 de 1998, donde se lee: “sin perjuicio del tratamiento previsto en el numeral 4° </w:t>
      </w:r>
      <w:proofErr w:type="spellStart"/>
      <w:r w:rsidRPr="004D09A8">
        <w:rPr>
          <w:rFonts w:eastAsia="Times New Roman" w:cs="Times New Roman"/>
          <w:szCs w:val="24"/>
          <w:lang w:eastAsia="es-CO"/>
        </w:rPr>
        <w:t>del</w:t>
      </w:r>
      <w:hyperlink r:id="rId13" w:tooltip="Estatuto Tributario CETA" w:history="1">
        <w:r w:rsidRPr="004D09A8">
          <w:rPr>
            <w:rFonts w:eastAsia="Times New Roman" w:cs="Times New Roman"/>
            <w:szCs w:val="24"/>
            <w:lang w:eastAsia="es-CO"/>
          </w:rPr>
          <w:t>artículo</w:t>
        </w:r>
        <w:proofErr w:type="spellEnd"/>
        <w:r w:rsidRPr="004D09A8">
          <w:rPr>
            <w:rFonts w:eastAsia="Times New Roman" w:cs="Times New Roman"/>
            <w:szCs w:val="24"/>
            <w:lang w:eastAsia="es-CO"/>
          </w:rPr>
          <w:t xml:space="preserve"> 206</w:t>
        </w:r>
      </w:hyperlink>
      <w:r w:rsidRPr="004D09A8">
        <w:rPr>
          <w:rFonts w:eastAsia="Times New Roman" w:cs="Times New Roman"/>
          <w:szCs w:val="24"/>
          <w:lang w:eastAsia="es-CO"/>
        </w:rPr>
        <w:t> del Estatuto Tributario”?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Pregunta No. 1.2.1. </w:t>
      </w:r>
      <w:r w:rsidRPr="004D09A8">
        <w:rPr>
          <w:rFonts w:eastAsia="Times New Roman" w:cs="Times New Roman"/>
          <w:szCs w:val="24"/>
          <w:lang w:eastAsia="es-CO"/>
        </w:rPr>
        <w:t>Si, de acuerdo con los artículos </w:t>
      </w:r>
      <w:hyperlink r:id="rId14"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y </w:t>
      </w:r>
      <w:hyperlink r:id="rId15"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del Estatuto Tributario, dentro de los ingresos del empleado no deben ir las cesantías ni los intereses, entonces la retención en la fuente sobre las cesantías e intereses se liquida por aparte como en el caso de la prima</w:t>
      </w:r>
      <w:proofErr w:type="gramStart"/>
      <w:r w:rsidRPr="004D09A8">
        <w:rPr>
          <w:rFonts w:eastAsia="Times New Roman" w:cs="Times New Roman"/>
          <w:szCs w:val="24"/>
          <w:lang w:eastAsia="es-CO"/>
        </w:rPr>
        <w:t>?</w:t>
      </w:r>
      <w:proofErr w:type="gramEnd"/>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Respuesta: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El </w:t>
      </w:r>
      <w:hyperlink r:id="rId16" w:tooltip="Estatuto Tributario CETA" w:history="1">
        <w:r w:rsidRPr="004D09A8">
          <w:rPr>
            <w:rFonts w:eastAsia="Times New Roman" w:cs="Times New Roman"/>
            <w:szCs w:val="24"/>
            <w:lang w:eastAsia="es-CO"/>
          </w:rPr>
          <w:t>artículo 388</w:t>
        </w:r>
      </w:hyperlink>
      <w:r w:rsidRPr="004D09A8">
        <w:rPr>
          <w:rFonts w:eastAsia="Times New Roman" w:cs="Times New Roman"/>
          <w:szCs w:val="24"/>
          <w:lang w:eastAsia="es-CO"/>
        </w:rPr>
        <w:t xml:space="preserve"> del Estatuto Tributario, que establecía el procedimiento para determinar la retención sobre cesantías, se entiende derogado tácitamente en virtud de lo dispuesto por el parágrafo 3° del artículo 135 de la Ley 100 de 1993 y la </w:t>
      </w:r>
      <w:proofErr w:type="spellStart"/>
      <w:r w:rsidRPr="004D09A8">
        <w:rPr>
          <w:rFonts w:eastAsia="Times New Roman" w:cs="Times New Roman"/>
          <w:szCs w:val="24"/>
          <w:lang w:eastAsia="es-CO"/>
        </w:rPr>
        <w:t>inexequibilidad</w:t>
      </w:r>
      <w:proofErr w:type="spellEnd"/>
      <w:r w:rsidRPr="004D09A8">
        <w:rPr>
          <w:rFonts w:eastAsia="Times New Roman" w:cs="Times New Roman"/>
          <w:szCs w:val="24"/>
          <w:lang w:eastAsia="es-CO"/>
        </w:rPr>
        <w:t xml:space="preserve"> parcial del mismo parágrafo declarada por la H. Corte Constitucional mediante Sentencia C-397 de 1994 (M.P. Dr. Hernando Herrera Vergara):</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w:t>
      </w:r>
      <w:r w:rsidRPr="004D09A8">
        <w:rPr>
          <w:rFonts w:eastAsia="Times New Roman" w:cs="Times New Roman"/>
          <w:b/>
          <w:bCs/>
          <w:i/>
          <w:iCs/>
          <w:szCs w:val="24"/>
          <w:lang w:eastAsia="es-CO"/>
        </w:rPr>
        <w:t>ARTÍCULO 135. Tratamiento tributario.</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PARÁGRAFO 3°. </w:t>
      </w:r>
      <w:r w:rsidRPr="004D09A8">
        <w:rPr>
          <w:rFonts w:eastAsia="Times New Roman" w:cs="Times New Roman"/>
          <w:i/>
          <w:iCs/>
          <w:szCs w:val="24"/>
          <w:lang w:eastAsia="es-CO"/>
        </w:rPr>
        <w:t>&lt;Aparte tachado INEXEQUIBLE&gt; </w:t>
      </w:r>
      <w:r w:rsidRPr="004D09A8">
        <w:rPr>
          <w:rFonts w:eastAsia="Times New Roman" w:cs="Times New Roman"/>
          <w:i/>
          <w:iCs/>
          <w:szCs w:val="24"/>
          <w:u w:val="single"/>
          <w:lang w:eastAsia="es-CO"/>
        </w:rPr>
        <w:t>En ningún caso los pagos efectuados por concepto de cesantía serán sujetos de retención en la fuente</w:t>
      </w:r>
      <w:r w:rsidRPr="004D09A8">
        <w:rPr>
          <w:rFonts w:eastAsia="Times New Roman" w:cs="Times New Roman"/>
          <w:i/>
          <w:iCs/>
          <w:szCs w:val="24"/>
          <w:lang w:eastAsia="es-CO"/>
        </w:rPr>
        <w:t> </w:t>
      </w:r>
      <w:r w:rsidRPr="004D09A8">
        <w:rPr>
          <w:rFonts w:eastAsia="Times New Roman" w:cs="Times New Roman"/>
          <w:i/>
          <w:iCs/>
          <w:strike/>
          <w:szCs w:val="24"/>
          <w:lang w:eastAsia="es-CO"/>
        </w:rPr>
        <w:t>por parte de la Nación.</w:t>
      </w:r>
      <w:r w:rsidRPr="004D09A8">
        <w:rPr>
          <w:rFonts w:eastAsia="Times New Roman" w:cs="Times New Roman"/>
          <w:i/>
          <w:iCs/>
          <w:szCs w:val="24"/>
          <w:lang w:eastAsia="es-CO"/>
        </w:rPr>
        <w:t> </w:t>
      </w:r>
      <w:r w:rsidRPr="004D09A8">
        <w:rPr>
          <w:rFonts w:eastAsia="Times New Roman" w:cs="Times New Roman"/>
          <w:szCs w:val="24"/>
          <w:lang w:eastAsia="es-CO"/>
        </w:rPr>
        <w:t>(</w:t>
      </w:r>
      <w:proofErr w:type="gramStart"/>
      <w:r w:rsidRPr="004D09A8">
        <w:rPr>
          <w:rFonts w:eastAsia="Times New Roman" w:cs="Times New Roman"/>
          <w:szCs w:val="24"/>
          <w:lang w:eastAsia="es-CO"/>
        </w:rPr>
        <w:t>subrayado</w:t>
      </w:r>
      <w:proofErr w:type="gramEnd"/>
      <w:r w:rsidRPr="004D09A8">
        <w:rPr>
          <w:rFonts w:eastAsia="Times New Roman" w:cs="Times New Roman"/>
          <w:szCs w:val="24"/>
          <w:lang w:eastAsia="es-CO"/>
        </w:rPr>
        <w:t xml:space="preserve"> fuera de texto)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lastRenderedPageBreak/>
        <w:t>A su turno, el artículo 22 del Decreto 841 de 1998 </w:t>
      </w:r>
      <w:r w:rsidRPr="004D09A8">
        <w:rPr>
          <w:rFonts w:eastAsia="Times New Roman" w:cs="Times New Roman"/>
          <w:i/>
          <w:iCs/>
          <w:szCs w:val="24"/>
          <w:lang w:eastAsia="es-CO"/>
        </w:rPr>
        <w:t>“Por el cual se reglamenta parcialmente el Estatuto Tributario y la Ley 100 de 1993 en los aspectos tributarios relacionados con el Sistema General de Seguridad Social y se dictan otras disposiciones”</w:t>
      </w:r>
      <w:r w:rsidRPr="004D09A8">
        <w:rPr>
          <w:rFonts w:eastAsia="Times New Roman" w:cs="Times New Roman"/>
          <w:szCs w:val="24"/>
          <w:lang w:eastAsia="es-CO"/>
        </w:rPr>
        <w:t> establece:</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“ARTÍCULO 22. Retención en la fuente sobre cesantías. </w:t>
      </w:r>
      <w:r w:rsidRPr="004D09A8">
        <w:rPr>
          <w:rFonts w:eastAsia="Times New Roman" w:cs="Times New Roman"/>
          <w:i/>
          <w:iCs/>
          <w:szCs w:val="24"/>
          <w:lang w:eastAsia="es-CO"/>
        </w:rPr>
        <w:t xml:space="preserve">De conformidad con el parágrafo 3° del artículo 135 de la Ley 100 de 1993, en ningún caso los pagos efectuados por concepto de cesantías o intereses sobre las mismas, estarán sujetos a retención en la fuente, sin perjuicio del tratamiento previsto en el numeral 4°. </w:t>
      </w:r>
      <w:proofErr w:type="gramStart"/>
      <w:r w:rsidRPr="004D09A8">
        <w:rPr>
          <w:rFonts w:eastAsia="Times New Roman" w:cs="Times New Roman"/>
          <w:i/>
          <w:iCs/>
          <w:szCs w:val="24"/>
          <w:lang w:eastAsia="es-CO"/>
        </w:rPr>
        <w:t>del</w:t>
      </w:r>
      <w:proofErr w:type="gramEnd"/>
      <w:r w:rsidRPr="004D09A8">
        <w:rPr>
          <w:rFonts w:eastAsia="Times New Roman" w:cs="Times New Roman"/>
          <w:i/>
          <w:iCs/>
          <w:szCs w:val="24"/>
          <w:lang w:eastAsia="es-CO"/>
        </w:rPr>
        <w:t> </w:t>
      </w:r>
      <w:hyperlink r:id="rId17" w:tooltip="Estatuto Tributario CETA" w:history="1">
        <w:r w:rsidRPr="004D09A8">
          <w:rPr>
            <w:rFonts w:eastAsia="Times New Roman" w:cs="Times New Roman"/>
            <w:i/>
            <w:iCs/>
            <w:szCs w:val="24"/>
            <w:lang w:eastAsia="es-CO"/>
          </w:rPr>
          <w:t>artículo 206</w:t>
        </w:r>
      </w:hyperlink>
      <w:r w:rsidRPr="004D09A8">
        <w:rPr>
          <w:rFonts w:eastAsia="Times New Roman" w:cs="Times New Roman"/>
          <w:i/>
          <w:iCs/>
          <w:szCs w:val="24"/>
          <w:lang w:eastAsia="es-CO"/>
        </w:rPr>
        <w:t> del Estatuto Tributario.”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El aludido numeral 4° del </w:t>
      </w:r>
      <w:hyperlink r:id="rId18"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dispone:</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hyperlink r:id="rId19" w:tooltip="Estatuto Tributario CETA" w:history="1">
        <w:r w:rsidRPr="004D09A8">
          <w:rPr>
            <w:rFonts w:eastAsia="Times New Roman" w:cs="Times New Roman"/>
            <w:b/>
            <w:bCs/>
            <w:i/>
            <w:iCs/>
            <w:szCs w:val="24"/>
            <w:lang w:eastAsia="es-CO"/>
          </w:rPr>
          <w:t>ARTÍCULO 206</w:t>
        </w:r>
      </w:hyperlink>
      <w:r w:rsidRPr="004D09A8">
        <w:rPr>
          <w:rFonts w:eastAsia="Times New Roman" w:cs="Times New Roman"/>
          <w:b/>
          <w:bCs/>
          <w:i/>
          <w:iCs/>
          <w:szCs w:val="24"/>
          <w:lang w:eastAsia="es-CO"/>
        </w:rPr>
        <w:t>. Rentas de trabajo exentas. </w:t>
      </w:r>
      <w:r w:rsidRPr="004D09A8">
        <w:rPr>
          <w:rFonts w:eastAsia="Times New Roman" w:cs="Times New Roman"/>
          <w:i/>
          <w:iCs/>
          <w:szCs w:val="24"/>
          <w:lang w:eastAsia="es-CO"/>
        </w:rPr>
        <w:t>Están gravados con el impuesto sobre la renta y complementarios la totalidad de los pagos o abonos en cuenta provenientes de la relación laboral o legal y reglamentaria, con excepción de los siguientes: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4. El auxilio de cesantía y los intereses sobre cesantías, siempre y cuando sean recibidos por trabajadores cuyo ingreso mensual promedio en los seis (6) últimos meses de vinculación laboral no exceda de 350 UVT.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Cuando el salario mensual promedio a que se refiere este numeral exceda de 350 UVT la parte no gravada se determinará así:</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tbl>
      <w:tblPr>
        <w:tblW w:w="0" w:type="auto"/>
        <w:tblInd w:w="284" w:type="dxa"/>
        <w:tblCellMar>
          <w:left w:w="0" w:type="dxa"/>
          <w:right w:w="0" w:type="dxa"/>
        </w:tblCellMar>
        <w:tblLook w:val="04A0" w:firstRow="1" w:lastRow="0" w:firstColumn="1" w:lastColumn="0" w:noHBand="0" w:noVBand="1"/>
      </w:tblPr>
      <w:tblGrid>
        <w:gridCol w:w="2810"/>
        <w:gridCol w:w="2210"/>
      </w:tblGrid>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Salario mensual Promedio</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Parte No gravada %</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Entre 350 UVT Y 410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90%</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Entre 410 UVT Y 470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80%</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Entre 470 UVT Y 530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60%</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Entre 530 UVT Y 590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40%</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Entre 590 UVT Y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20%</w:t>
            </w:r>
          </w:p>
        </w:tc>
      </w:tr>
      <w:tr w:rsidR="004D09A8" w:rsidRPr="004D09A8" w:rsidTr="004D09A8">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Mayor de 650 UVT</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el 0%</w:t>
            </w:r>
          </w:p>
        </w:tc>
      </w:tr>
      <w:tr w:rsidR="004D09A8" w:rsidRPr="004D09A8" w:rsidTr="004D09A8">
        <w:tc>
          <w:tcPr>
            <w:tcW w:w="0" w:type="auto"/>
            <w:gridSpan w:val="2"/>
            <w:tcBorders>
              <w:top w:val="nil"/>
              <w:left w:val="nil"/>
              <w:bottom w:val="nil"/>
              <w:right w:val="nil"/>
            </w:tcBorders>
            <w:shd w:val="clear" w:color="auto" w:fill="auto"/>
            <w:tcMar>
              <w:top w:w="0" w:type="dxa"/>
              <w:left w:w="108" w:type="dxa"/>
              <w:bottom w:w="0" w:type="dxa"/>
              <w:right w:w="108" w:type="dxa"/>
            </w:tcMar>
            <w:hideMark/>
          </w:tcPr>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w:t>
            </w:r>
          </w:p>
        </w:tc>
      </w:tr>
    </w:tbl>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Sobre el alcance del artículo 22 del Decreto Reglamentario 841 de 1998, se pronunció la División de Normativa y Doctrina, mediante Concepto No. 021447 del 8 de marzo de 2000, en los siguientes términos: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Ahora bien, tratándose de cesantías y sus intereses es conveniente aclarar que de acuerdo con lo establecido en el </w:t>
      </w:r>
      <w:hyperlink r:id="rId20" w:tooltip="Estatuto Tributario CETA" w:history="1">
        <w:r w:rsidRPr="004D09A8">
          <w:rPr>
            <w:rFonts w:eastAsia="Times New Roman" w:cs="Times New Roman"/>
            <w:i/>
            <w:iCs/>
            <w:szCs w:val="24"/>
            <w:lang w:eastAsia="es-CO"/>
          </w:rPr>
          <w:t>artículo 206</w:t>
        </w:r>
      </w:hyperlink>
      <w:r w:rsidRPr="004D09A8">
        <w:rPr>
          <w:rFonts w:eastAsia="Times New Roman" w:cs="Times New Roman"/>
          <w:i/>
          <w:iCs/>
          <w:szCs w:val="24"/>
          <w:lang w:eastAsia="es-CO"/>
        </w:rPr>
        <w:t> del Estatuto Tributario, tanto las cesantías como sus intereses son gravados, excepto la parte que no exceda el valor determinado en el numeral 4 del citado artículo.</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Otra cosa totalmente diferente a la anterior es la exoneración de retención en la fuente a dichos ingresos, pues el artículo 22 del decreto 841 de 1998 así lo determina cuando dice: “Retención en la fuente sobre cesantías.- De conformidad con el parágrafo 3 del artículo 135 de la ley 100 en 1993, </w:t>
      </w:r>
      <w:r w:rsidRPr="004D09A8">
        <w:rPr>
          <w:rFonts w:eastAsia="Times New Roman" w:cs="Times New Roman"/>
          <w:b/>
          <w:bCs/>
          <w:i/>
          <w:iCs/>
          <w:szCs w:val="24"/>
          <w:lang w:eastAsia="es-CO"/>
        </w:rPr>
        <w:t>en ningún caso</w:t>
      </w:r>
      <w:r w:rsidRPr="004D09A8">
        <w:rPr>
          <w:rFonts w:eastAsia="Times New Roman" w:cs="Times New Roman"/>
          <w:i/>
          <w:iCs/>
          <w:szCs w:val="24"/>
          <w:lang w:eastAsia="es-CO"/>
        </w:rPr>
        <w:t> los pagos efectuados por concepto de cesantías o intereses sobre las mismas, </w:t>
      </w:r>
      <w:r w:rsidRPr="004D09A8">
        <w:rPr>
          <w:rFonts w:eastAsia="Times New Roman" w:cs="Times New Roman"/>
          <w:b/>
          <w:bCs/>
          <w:i/>
          <w:iCs/>
          <w:szCs w:val="24"/>
          <w:lang w:eastAsia="es-CO"/>
        </w:rPr>
        <w:t>estarán sujetos a retención en la fuente, </w:t>
      </w:r>
      <w:r w:rsidRPr="004D09A8">
        <w:rPr>
          <w:rFonts w:eastAsia="Times New Roman" w:cs="Times New Roman"/>
          <w:i/>
          <w:iCs/>
          <w:szCs w:val="24"/>
          <w:lang w:eastAsia="es-CO"/>
        </w:rPr>
        <w:t>sin perjuicio del tratamiento previsto en el numeral 4 del </w:t>
      </w:r>
      <w:hyperlink r:id="rId21" w:tooltip="Estatuto Tributario CETA" w:history="1">
        <w:r w:rsidRPr="004D09A8">
          <w:rPr>
            <w:rFonts w:eastAsia="Times New Roman" w:cs="Times New Roman"/>
            <w:i/>
            <w:iCs/>
            <w:szCs w:val="24"/>
            <w:lang w:eastAsia="es-CO"/>
          </w:rPr>
          <w:t>artículo 206</w:t>
        </w:r>
      </w:hyperlink>
      <w:r w:rsidRPr="004D09A8">
        <w:rPr>
          <w:rFonts w:eastAsia="Times New Roman" w:cs="Times New Roman"/>
          <w:i/>
          <w:iCs/>
          <w:szCs w:val="24"/>
          <w:lang w:eastAsia="es-CO"/>
        </w:rPr>
        <w:t> del Estatuto Tributario.” (Resalto).</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El hecho de que estén exonerados de retención en la fuente no implica que sean exento (sic), pues la misma norma señala: </w:t>
      </w:r>
      <w:r w:rsidRPr="004D09A8">
        <w:rPr>
          <w:rFonts w:eastAsia="Times New Roman" w:cs="Times New Roman"/>
          <w:b/>
          <w:bCs/>
          <w:i/>
          <w:iCs/>
          <w:szCs w:val="24"/>
          <w:lang w:eastAsia="es-CO"/>
        </w:rPr>
        <w:t>“</w:t>
      </w:r>
      <w:r w:rsidRPr="004D09A8">
        <w:rPr>
          <w:rFonts w:eastAsia="Times New Roman" w:cs="Times New Roman"/>
          <w:b/>
          <w:bCs/>
          <w:i/>
          <w:iCs/>
          <w:szCs w:val="24"/>
          <w:u w:val="single"/>
          <w:lang w:eastAsia="es-CO"/>
        </w:rPr>
        <w:t>sin perjuicio</w:t>
      </w:r>
      <w:r w:rsidRPr="004D09A8">
        <w:rPr>
          <w:rFonts w:eastAsia="Times New Roman" w:cs="Times New Roman"/>
          <w:i/>
          <w:iCs/>
          <w:szCs w:val="24"/>
          <w:u w:val="single"/>
          <w:lang w:eastAsia="es-CO"/>
        </w:rPr>
        <w:t> del tratamiento previsto en el numeral 4 del </w:t>
      </w:r>
      <w:hyperlink r:id="rId22" w:tooltip="Estatuto Tributario CETA" w:history="1">
        <w:r w:rsidRPr="004D09A8">
          <w:rPr>
            <w:rFonts w:eastAsia="Times New Roman" w:cs="Times New Roman"/>
            <w:i/>
            <w:iCs/>
            <w:szCs w:val="24"/>
            <w:lang w:eastAsia="es-CO"/>
          </w:rPr>
          <w:t>artículo 206</w:t>
        </w:r>
      </w:hyperlink>
      <w:r w:rsidRPr="004D09A8">
        <w:rPr>
          <w:rFonts w:eastAsia="Times New Roman" w:cs="Times New Roman"/>
          <w:i/>
          <w:iCs/>
          <w:szCs w:val="24"/>
          <w:u w:val="single"/>
          <w:lang w:eastAsia="es-CO"/>
        </w:rPr>
        <w:t> del Estatuto Tributario</w:t>
      </w:r>
      <w:r w:rsidRPr="004D09A8">
        <w:rPr>
          <w:rFonts w:eastAsia="Times New Roman" w:cs="Times New Roman"/>
          <w:i/>
          <w:iCs/>
          <w:szCs w:val="24"/>
          <w:lang w:eastAsia="es-CO"/>
        </w:rPr>
        <w:t xml:space="preserve">”, lo cual quiere decir que para aquellos contribuyentes obligados a presentar declaración de renta y complementarios deben </w:t>
      </w:r>
      <w:r w:rsidRPr="004D09A8">
        <w:rPr>
          <w:rFonts w:eastAsia="Times New Roman" w:cs="Times New Roman"/>
          <w:i/>
          <w:iCs/>
          <w:szCs w:val="24"/>
          <w:lang w:eastAsia="es-CO"/>
        </w:rPr>
        <w:lastRenderedPageBreak/>
        <w:t>establecer la parte exenta de acuerdo con el procedimiento indicado en el citado numeral 4, dependiendo del ingreso mensual promedio reajustado anualmente por el Gobierno Nacional; y para los no obligados a presentar declaración de renta los mencionados ingresos se quedarían sin el pago del impuesto; pues para esta clase de contribuyentes su impuesto es igual a la suma de las retenciones efectuadas por todo concepto en el respectivo año gravable según lo ordena el </w:t>
      </w:r>
      <w:hyperlink r:id="rId23" w:tooltip="Estatuto Tributario CETA" w:history="1">
        <w:r w:rsidRPr="004D09A8">
          <w:rPr>
            <w:rFonts w:eastAsia="Times New Roman" w:cs="Times New Roman"/>
            <w:i/>
            <w:iCs/>
            <w:szCs w:val="24"/>
            <w:lang w:eastAsia="es-CO"/>
          </w:rPr>
          <w:t>artículo 6</w:t>
        </w:r>
      </w:hyperlink>
      <w:r w:rsidRPr="004D09A8">
        <w:rPr>
          <w:rFonts w:eastAsia="Times New Roman" w:cs="Times New Roman"/>
          <w:i/>
          <w:iCs/>
          <w:szCs w:val="24"/>
          <w:lang w:eastAsia="es-CO"/>
        </w:rPr>
        <w:t> del Estatuto Tributario. (</w:t>
      </w:r>
      <w:proofErr w:type="gramStart"/>
      <w:r w:rsidRPr="004D09A8">
        <w:rPr>
          <w:rFonts w:eastAsia="Times New Roman" w:cs="Times New Roman"/>
          <w:i/>
          <w:iCs/>
          <w:szCs w:val="24"/>
          <w:lang w:eastAsia="es-CO"/>
        </w:rPr>
        <w:t>concepto</w:t>
      </w:r>
      <w:proofErr w:type="gramEnd"/>
      <w:r w:rsidRPr="004D09A8">
        <w:rPr>
          <w:rFonts w:eastAsia="Times New Roman" w:cs="Times New Roman"/>
          <w:i/>
          <w:iCs/>
          <w:szCs w:val="24"/>
          <w:lang w:eastAsia="es-CO"/>
        </w:rPr>
        <w:t xml:space="preserve"> No. 76196 de Septiembre 28 de 1998).</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Pregunta No. 1.2. </w:t>
      </w:r>
      <w:r w:rsidRPr="004D09A8">
        <w:rPr>
          <w:rFonts w:eastAsia="Times New Roman" w:cs="Times New Roman"/>
          <w:szCs w:val="24"/>
          <w:lang w:eastAsia="es-CO"/>
        </w:rPr>
        <w:t>En los procedimientos uno y dos de retención en la fuente sobre ingresos laborales, para efectos del cálculo del límite del treinta por ciento (30%) de renta exenta, por concepto de aportes voluntarios y obligatorios a fondos de pensiones y de ahorros en cuentas AFC, dentro del total del ingreso laboral se incluye el valor de las cesantías y de los intereses sobre cesantías</w:t>
      </w:r>
      <w:proofErr w:type="gramStart"/>
      <w:r w:rsidRPr="004D09A8">
        <w:rPr>
          <w:rFonts w:eastAsia="Times New Roman" w:cs="Times New Roman"/>
          <w:szCs w:val="24"/>
          <w:lang w:eastAsia="es-CO"/>
        </w:rPr>
        <w:t>?</w:t>
      </w:r>
      <w:proofErr w:type="gramEnd"/>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Respuesta: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Los artículos </w:t>
      </w:r>
      <w:hyperlink r:id="rId24"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y </w:t>
      </w:r>
      <w:hyperlink r:id="rId25"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del Estatuto Tributario, establecen:</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w:t>
      </w:r>
      <w:hyperlink r:id="rId26" w:tooltip="Estatuto Tributario CETA" w:history="1">
        <w:r w:rsidRPr="004D09A8">
          <w:rPr>
            <w:rFonts w:eastAsia="Times New Roman" w:cs="Times New Roman"/>
            <w:b/>
            <w:bCs/>
            <w:i/>
            <w:iCs/>
            <w:szCs w:val="24"/>
            <w:lang w:eastAsia="es-CO"/>
          </w:rPr>
          <w:t>ARTÍCULO 385</w:t>
        </w:r>
      </w:hyperlink>
      <w:r w:rsidRPr="004D09A8">
        <w:rPr>
          <w:rFonts w:eastAsia="Times New Roman" w:cs="Times New Roman"/>
          <w:b/>
          <w:bCs/>
          <w:i/>
          <w:iCs/>
          <w:szCs w:val="24"/>
          <w:lang w:eastAsia="es-CO"/>
        </w:rPr>
        <w:t>. Primera opción frente a la retención. </w:t>
      </w:r>
      <w:r w:rsidRPr="004D09A8">
        <w:rPr>
          <w:rFonts w:eastAsia="Times New Roman" w:cs="Times New Roman"/>
          <w:i/>
          <w:iCs/>
          <w:szCs w:val="24"/>
          <w:lang w:eastAsia="es-CO"/>
        </w:rPr>
        <w:t>Para efectos de la retención en la fuente, el retenedor deberá aplicar el procedimiento ya establecido en este artículo, o en el artículo siguiente:</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Procedimiento 1.</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u w:val="single"/>
          <w:lang w:eastAsia="es-CO"/>
        </w:rPr>
        <w:t>Con relación a los pagos gravables diferentes de la cesantía, los intereses sobre cesantía,</w:t>
      </w:r>
      <w:r w:rsidRPr="004D09A8">
        <w:rPr>
          <w:rFonts w:eastAsia="Times New Roman" w:cs="Times New Roman"/>
          <w:i/>
          <w:iCs/>
          <w:szCs w:val="24"/>
          <w:lang w:eastAsia="es-CO"/>
        </w:rPr>
        <w:t> y la prima mínima legal de servicios del sector privado o de navidad del sector público, el “valor a retener” mensualmente es el indicado frente al intervalo de la tabla </w:t>
      </w:r>
      <w:r w:rsidRPr="004D09A8">
        <w:rPr>
          <w:rFonts w:eastAsia="Times New Roman" w:cs="Times New Roman"/>
          <w:i/>
          <w:iCs/>
          <w:szCs w:val="24"/>
          <w:u w:val="single"/>
          <w:lang w:eastAsia="es-CO"/>
        </w:rPr>
        <w:t>al cual correspondan la totalidad de dichos pagos</w:t>
      </w:r>
      <w:r w:rsidRPr="004D09A8">
        <w:rPr>
          <w:rFonts w:eastAsia="Times New Roman" w:cs="Times New Roman"/>
          <w:i/>
          <w:iCs/>
          <w:szCs w:val="24"/>
          <w:lang w:eastAsia="es-CO"/>
        </w:rPr>
        <w:t> que se hagan al trabajador, directa o indirectamente, durante el respectivo mes. Si tales pagos se realizan por períodos inferiores a treinta (30) días, su retención podrá calcularse así:</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hyperlink r:id="rId27" w:tooltip="Estatuto Tributario CETA" w:history="1">
        <w:r w:rsidRPr="004D09A8">
          <w:rPr>
            <w:rFonts w:eastAsia="Times New Roman" w:cs="Times New Roman"/>
            <w:b/>
            <w:bCs/>
            <w:i/>
            <w:iCs/>
            <w:szCs w:val="24"/>
            <w:lang w:eastAsia="es-CO"/>
          </w:rPr>
          <w:t>ARTÍCULO 386</w:t>
        </w:r>
      </w:hyperlink>
      <w:r w:rsidRPr="004D09A8">
        <w:rPr>
          <w:rFonts w:eastAsia="Times New Roman" w:cs="Times New Roman"/>
          <w:b/>
          <w:bCs/>
          <w:i/>
          <w:iCs/>
          <w:szCs w:val="24"/>
          <w:lang w:eastAsia="es-CO"/>
        </w:rPr>
        <w:t>. Segunda opción frente a la retención. </w:t>
      </w:r>
      <w:r w:rsidRPr="004D09A8">
        <w:rPr>
          <w:rFonts w:eastAsia="Times New Roman" w:cs="Times New Roman"/>
          <w:i/>
          <w:iCs/>
          <w:szCs w:val="24"/>
          <w:lang w:eastAsia="es-CO"/>
        </w:rPr>
        <w:t>El retenedor podrá igualmente aplicar el siguiente sistema:</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Procedimiento 2</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u w:val="single"/>
          <w:lang w:eastAsia="es-CO"/>
        </w:rPr>
        <w:t>Cuando se trate de los pagos gravable &lt;sic&gt; distintos de la cesantía y de los intereses sobre las cesantías</w:t>
      </w:r>
      <w:r w:rsidRPr="004D09A8">
        <w:rPr>
          <w:rFonts w:eastAsia="Times New Roman" w:cs="Times New Roman"/>
          <w:i/>
          <w:iCs/>
          <w:szCs w:val="24"/>
          <w:lang w:eastAsia="es-CO"/>
        </w:rPr>
        <w:t>, el “valor a retener” mensualmente es el que resulte de aplicar </w:t>
      </w:r>
      <w:r w:rsidRPr="004D09A8">
        <w:rPr>
          <w:rFonts w:eastAsia="Times New Roman" w:cs="Times New Roman"/>
          <w:i/>
          <w:iCs/>
          <w:szCs w:val="24"/>
          <w:u w:val="single"/>
          <w:lang w:eastAsia="es-CO"/>
        </w:rPr>
        <w:t>a la totalidad de tales pagos gravables efectuados al trabajador</w:t>
      </w:r>
      <w:r w:rsidRPr="004D09A8">
        <w:rPr>
          <w:rFonts w:eastAsia="Times New Roman" w:cs="Times New Roman"/>
          <w:i/>
          <w:iCs/>
          <w:szCs w:val="24"/>
          <w:lang w:eastAsia="es-CO"/>
        </w:rPr>
        <w:t>, directa o indirectamente, en el respectivo mes, el porcentaje fijo de retención semestral que le corresponda al trabajador, calculado de conformidad con las siguientes reglas: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Los retenedores calcularán en los meses de junio y diciembre de cada año el porcentaje fijo de retención que deberá aplicarse a los ingresos de cada trabajador durante los seis meses siguientes a aquél en el cual se haya efectuado el cálculo.</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El porcentaje fijo de retención de que trata el inciso anterior será el que figure en la tabla de retención frente al intervalo al cual corresponda el resultado de dividir por 13 la sumatoria de todos los pagos gravables efectuados al trabajador, directa o indirectamente, durante los 12 meses anteriores a aquél en el cual se efectúa el cálculo, </w:t>
      </w:r>
      <w:r w:rsidRPr="004D09A8">
        <w:rPr>
          <w:rFonts w:eastAsia="Times New Roman" w:cs="Times New Roman"/>
          <w:i/>
          <w:iCs/>
          <w:szCs w:val="24"/>
          <w:u w:val="single"/>
          <w:lang w:eastAsia="es-CO"/>
        </w:rPr>
        <w:t>sin incluir los que correspondan a la cesantía y a los intereses sobre cesantías</w:t>
      </w: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 (</w:t>
      </w:r>
      <w:proofErr w:type="gramStart"/>
      <w:r w:rsidRPr="004D09A8">
        <w:rPr>
          <w:rFonts w:eastAsia="Times New Roman" w:cs="Times New Roman"/>
          <w:szCs w:val="24"/>
          <w:lang w:eastAsia="es-CO"/>
        </w:rPr>
        <w:t>subrayado</w:t>
      </w:r>
      <w:proofErr w:type="gramEnd"/>
      <w:r w:rsidRPr="004D09A8">
        <w:rPr>
          <w:rFonts w:eastAsia="Times New Roman" w:cs="Times New Roman"/>
          <w:szCs w:val="24"/>
          <w:lang w:eastAsia="es-CO"/>
        </w:rPr>
        <w:t xml:space="preserve"> fuera de texto).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lastRenderedPageBreak/>
        <w:t>Como quiera que los artículos </w:t>
      </w:r>
      <w:hyperlink r:id="rId28"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y </w:t>
      </w:r>
      <w:hyperlink r:id="rId29"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del Estatuto Tributario, establecen los procedimientos de retención para los pagos gravables “distintos de la cesantía y de los intereses sobre las cesantías”, fácilmente se colige que en el total de ingresos laborales del cual se parte para calcular el límite del treinta por ciento (30%) de renta exenta por concepto de aportes voluntarios y obligatorios a fondos de pensiones y de ahorros en cuentas AFC (artículos </w:t>
      </w:r>
      <w:hyperlink r:id="rId30" w:tooltip="Estatuto Tributario CETA" w:history="1">
        <w:r w:rsidRPr="004D09A8">
          <w:rPr>
            <w:rFonts w:eastAsia="Times New Roman" w:cs="Times New Roman"/>
            <w:szCs w:val="24"/>
            <w:lang w:eastAsia="es-CO"/>
          </w:rPr>
          <w:t>126-1</w:t>
        </w:r>
      </w:hyperlink>
      <w:r w:rsidRPr="004D09A8">
        <w:rPr>
          <w:rFonts w:eastAsia="Times New Roman" w:cs="Times New Roman"/>
          <w:szCs w:val="24"/>
          <w:lang w:eastAsia="es-CO"/>
        </w:rPr>
        <w:t> y </w:t>
      </w:r>
      <w:hyperlink r:id="rId31" w:tooltip="Estatuto Tributario CETA" w:history="1">
        <w:r w:rsidRPr="004D09A8">
          <w:rPr>
            <w:rFonts w:eastAsia="Times New Roman" w:cs="Times New Roman"/>
            <w:szCs w:val="24"/>
            <w:lang w:eastAsia="es-CO"/>
          </w:rPr>
          <w:t>126-4</w:t>
        </w:r>
      </w:hyperlink>
      <w:r w:rsidRPr="004D09A8">
        <w:rPr>
          <w:rFonts w:eastAsia="Times New Roman" w:cs="Times New Roman"/>
          <w:szCs w:val="24"/>
          <w:lang w:eastAsia="es-CO"/>
        </w:rPr>
        <w:t> del Estatuto Tributario), no debe incluirse el valor de las cesantías ni de los intereses sobre las cesantías, máxime si se tiene en cuenta que de acuerdo con lo explicado en la respuesta anterior, estos conceptos no están sometidos a retención en la fuente.</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Pregunta No. 1.2.2. </w:t>
      </w:r>
      <w:r w:rsidRPr="004D09A8">
        <w:rPr>
          <w:rFonts w:eastAsia="Times New Roman" w:cs="Times New Roman"/>
          <w:szCs w:val="24"/>
          <w:lang w:eastAsia="es-CO"/>
        </w:rPr>
        <w:t>En los procedimientos uno y dos de retención en la fuente sobre ingresos laborales, para efectos del cálculo de la renta exenta del veinticinco por ciento (25%) a que se refiere el numeral 10° del </w:t>
      </w:r>
      <w:hyperlink r:id="rId32"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dentro del valor total de los pagos laborales se incluyen las cesantías e intereses gravados y no gravados o solamente las cesantías gravadas</w:t>
      </w:r>
      <w:proofErr w:type="gramStart"/>
      <w:r w:rsidRPr="004D09A8">
        <w:rPr>
          <w:rFonts w:eastAsia="Times New Roman" w:cs="Times New Roman"/>
          <w:szCs w:val="24"/>
          <w:lang w:eastAsia="es-CO"/>
        </w:rPr>
        <w:t>?</w:t>
      </w:r>
      <w:proofErr w:type="gramEnd"/>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Respuesta: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Como quiera que los artículos </w:t>
      </w:r>
      <w:hyperlink r:id="rId33" w:tooltip="Estatuto Tributario CETA" w:history="1">
        <w:r w:rsidRPr="004D09A8">
          <w:rPr>
            <w:rFonts w:eastAsia="Times New Roman" w:cs="Times New Roman"/>
            <w:szCs w:val="24"/>
            <w:lang w:eastAsia="es-CO"/>
          </w:rPr>
          <w:t>385</w:t>
        </w:r>
      </w:hyperlink>
      <w:r w:rsidRPr="004D09A8">
        <w:rPr>
          <w:rFonts w:eastAsia="Times New Roman" w:cs="Times New Roman"/>
          <w:szCs w:val="24"/>
          <w:lang w:eastAsia="es-CO"/>
        </w:rPr>
        <w:t> y </w:t>
      </w:r>
      <w:hyperlink r:id="rId34" w:tooltip="Estatuto Tributario CETA" w:history="1">
        <w:r w:rsidRPr="004D09A8">
          <w:rPr>
            <w:rFonts w:eastAsia="Times New Roman" w:cs="Times New Roman"/>
            <w:szCs w:val="24"/>
            <w:lang w:eastAsia="es-CO"/>
          </w:rPr>
          <w:t>386</w:t>
        </w:r>
      </w:hyperlink>
      <w:r w:rsidRPr="004D09A8">
        <w:rPr>
          <w:rFonts w:eastAsia="Times New Roman" w:cs="Times New Roman"/>
          <w:szCs w:val="24"/>
          <w:lang w:eastAsia="es-CO"/>
        </w:rPr>
        <w:t> del Estatuto Tributario, establece los procedimientos de retención para los pagos gravables “distintos de la cesantía y de los intereses sobre las cesantías”, fácilmente se colige que en el total de ingresos laborales del cual se parte para calcular el límite del veinticinco por ciento (25%) de renta exenta a que se refiere el numeral 10° del </w:t>
      </w:r>
      <w:hyperlink r:id="rId35"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no debe incluirse el valor de las cesantías ni de los intereses sobre las cesantías, máxime si se tiene en cuenta que de acuerdo con lo explicado en la respuesta a las preguntas 1.1 y 1.2.1., estos conceptos no están sometidos a retención en la fuente.</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Por otra parte, con la lectura atenta del parágrafo 2° del </w:t>
      </w:r>
      <w:hyperlink r:id="rId36"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fácilmente se advierten la voluntad del legislador de evitar que se configure una doble exención sobre conceptos que ya son objeto de otro beneficio tributario y en consecuencia, se reitera, que de la base de cálculo del veinticinco por ciento (25%) de renta exenta, se debe excluir el valor de las cesantías y de los intereses sobre las cesantías: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“PARÁGRAFO 2°. </w:t>
      </w:r>
      <w:r w:rsidRPr="004D09A8">
        <w:rPr>
          <w:rFonts w:eastAsia="Times New Roman" w:cs="Times New Roman"/>
          <w:i/>
          <w:iCs/>
          <w:szCs w:val="24"/>
          <w:u w:val="single"/>
          <w:lang w:eastAsia="es-CO"/>
        </w:rPr>
        <w:t xml:space="preserve">La exención prevista en el numeral 10°. </w:t>
      </w:r>
      <w:proofErr w:type="gramStart"/>
      <w:r w:rsidRPr="004D09A8">
        <w:rPr>
          <w:rFonts w:eastAsia="Times New Roman" w:cs="Times New Roman"/>
          <w:i/>
          <w:iCs/>
          <w:szCs w:val="24"/>
          <w:u w:val="single"/>
          <w:lang w:eastAsia="es-CO"/>
        </w:rPr>
        <w:t>no</w:t>
      </w:r>
      <w:proofErr w:type="gramEnd"/>
      <w:r w:rsidRPr="004D09A8">
        <w:rPr>
          <w:rFonts w:eastAsia="Times New Roman" w:cs="Times New Roman"/>
          <w:i/>
          <w:iCs/>
          <w:szCs w:val="24"/>
          <w:u w:val="single"/>
          <w:lang w:eastAsia="es-CO"/>
        </w:rPr>
        <w:t xml:space="preserve"> se otorgará sobre las cesantías, sobre la porción de los ingresos excluida o exonerada del impuesto de renta por otras disposiciones</w:t>
      </w:r>
      <w:r w:rsidRPr="004D09A8">
        <w:rPr>
          <w:rFonts w:eastAsia="Times New Roman" w:cs="Times New Roman"/>
          <w:i/>
          <w:iCs/>
          <w:szCs w:val="24"/>
          <w:lang w:eastAsia="es-CO"/>
        </w:rPr>
        <w:t>, ni sobre la parte gravable de las pensiones. La exención del factor prestacional a que se refiere el artículo 18 de la Ley 50 de 1990 queda sustituida por lo previsto en este numeral.” </w:t>
      </w:r>
      <w:r w:rsidRPr="004D09A8">
        <w:rPr>
          <w:rFonts w:eastAsia="Times New Roman" w:cs="Times New Roman"/>
          <w:szCs w:val="24"/>
          <w:lang w:eastAsia="es-CO"/>
        </w:rPr>
        <w:t>(</w:t>
      </w:r>
      <w:proofErr w:type="gramStart"/>
      <w:r w:rsidRPr="004D09A8">
        <w:rPr>
          <w:rFonts w:eastAsia="Times New Roman" w:cs="Times New Roman"/>
          <w:szCs w:val="24"/>
          <w:lang w:eastAsia="es-CO"/>
        </w:rPr>
        <w:t>subrayado</w:t>
      </w:r>
      <w:proofErr w:type="gramEnd"/>
      <w:r w:rsidRPr="004D09A8">
        <w:rPr>
          <w:rFonts w:eastAsia="Times New Roman" w:cs="Times New Roman"/>
          <w:szCs w:val="24"/>
          <w:lang w:eastAsia="es-CO"/>
        </w:rPr>
        <w:t xml:space="preserve"> fuera de texto)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Dicha conclusión es consecuente con el criterio expuesto en la tesis del Problema Jurídico No. 2 del Concepto No. 028968 del 9 de abril de 2001.</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Preguntas Nos. 3 y 4. </w:t>
      </w:r>
      <w:r w:rsidRPr="004D09A8">
        <w:rPr>
          <w:rFonts w:eastAsia="Times New Roman" w:cs="Times New Roman"/>
          <w:szCs w:val="24"/>
          <w:lang w:eastAsia="es-CO"/>
        </w:rPr>
        <w:t>La renta exenta del veinticinco por ciento (25%) a que se refiere el numeral 10° del </w:t>
      </w:r>
      <w:hyperlink r:id="rId37"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se calcula sobre el salario integral total o previamente se debe detraer el factor prestacional?</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Respuesta: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Para resolver la consulta conviene revisar la evolución de la normatividad que regula la exención:</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El inciso segundo del numeral 2° del artículo 132 del Código Sustantivo del Trabajo, modificado por el artículo 18 de la Ley 50 de 1990, refiriéndose al salario integral, señaló que el monto del factor prestacional era exento del pago de retención en la fuente y de impuestos: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lastRenderedPageBreak/>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“En ningún caso el salario integral podrá ser inferior al monto del (sic) diez (10) salarios mínimos legales mensuales, más el factor prestacional correspondiente a la empresa que no podrá ser inferior al treinta por ciento (30%) de dicha cuantía. El monto del factor prestacional quedará exento del pago de retención en la fuente y de impuestos.”</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Posteriormente el artículo 96 de la Ley 223 de 1995 adicionó el numeral 10° y el parágrafo 2° del </w:t>
      </w:r>
      <w:hyperlink r:id="rId38"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en los siguientes términos: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w:t>
      </w:r>
      <w:hyperlink r:id="rId39" w:tooltip="Estatuto Tributario CETA" w:history="1">
        <w:r w:rsidRPr="004D09A8">
          <w:rPr>
            <w:rFonts w:eastAsia="Times New Roman" w:cs="Times New Roman"/>
            <w:b/>
            <w:bCs/>
            <w:i/>
            <w:iCs/>
            <w:szCs w:val="24"/>
            <w:lang w:eastAsia="es-CO"/>
          </w:rPr>
          <w:t>ARTÍCULO 206</w:t>
        </w:r>
      </w:hyperlink>
      <w:r w:rsidRPr="004D09A8">
        <w:rPr>
          <w:rFonts w:eastAsia="Times New Roman" w:cs="Times New Roman"/>
          <w:b/>
          <w:bCs/>
          <w:i/>
          <w:iCs/>
          <w:szCs w:val="24"/>
          <w:lang w:eastAsia="es-CO"/>
        </w:rPr>
        <w:t>. Rentas de trabajo exentas. </w:t>
      </w:r>
      <w:r w:rsidRPr="004D09A8">
        <w:rPr>
          <w:rFonts w:eastAsia="Times New Roman" w:cs="Times New Roman"/>
          <w:i/>
          <w:iCs/>
          <w:szCs w:val="24"/>
          <w:lang w:eastAsia="es-CO"/>
        </w:rPr>
        <w:t>Están gravados con el impuesto sobre la renta y complementarios la totalidad de los pagos o abonos en cuenta provenientes de la relación laboral o legal y reglamentaria, con excepción de los siguientes: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10. el treinta por ciento (30%) del valor total de los pagos laborales recibidos por los trabajadores, sumas que se consideran exentas.</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b/>
          <w:bCs/>
          <w:i/>
          <w:iCs/>
          <w:szCs w:val="24"/>
          <w:lang w:eastAsia="es-CO"/>
        </w:rPr>
        <w:t>PARÁGRAFO 2°. </w:t>
      </w:r>
      <w:r w:rsidRPr="004D09A8">
        <w:rPr>
          <w:rFonts w:eastAsia="Times New Roman" w:cs="Times New Roman"/>
          <w:i/>
          <w:iCs/>
          <w:szCs w:val="24"/>
          <w:lang w:eastAsia="es-CO"/>
        </w:rPr>
        <w:t>La exención prevista en el numeral 10° no se otorgara sobre las cesantías, sobre la porción de los ingresos excluida o exonerada del impuesto de renta por otras disposiciones, ni sobre la parte gravable de las pensiones. </w:t>
      </w:r>
      <w:r w:rsidRPr="004D09A8">
        <w:rPr>
          <w:rFonts w:eastAsia="Times New Roman" w:cs="Times New Roman"/>
          <w:i/>
          <w:iCs/>
          <w:szCs w:val="24"/>
          <w:u w:val="single"/>
          <w:lang w:eastAsia="es-CO"/>
        </w:rPr>
        <w:t>La exención del factor prestacional a que se refiere el artículo 18 de la Ley 50 de 1990 queda sustituida por lo previsto en este numeral</w:t>
      </w:r>
      <w:r w:rsidRPr="004D09A8">
        <w:rPr>
          <w:rFonts w:eastAsia="Times New Roman" w:cs="Times New Roman"/>
          <w:i/>
          <w:iCs/>
          <w:szCs w:val="24"/>
          <w:lang w:eastAsia="es-CO"/>
        </w:rPr>
        <w:t>.</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szCs w:val="24"/>
          <w:lang w:eastAsia="es-CO"/>
        </w:rPr>
        <w:t>...” (</w:t>
      </w:r>
      <w:proofErr w:type="gramStart"/>
      <w:r w:rsidRPr="004D09A8">
        <w:rPr>
          <w:rFonts w:eastAsia="Times New Roman" w:cs="Times New Roman"/>
          <w:szCs w:val="24"/>
          <w:lang w:eastAsia="es-CO"/>
        </w:rPr>
        <w:t>subrayado</w:t>
      </w:r>
      <w:proofErr w:type="gramEnd"/>
      <w:r w:rsidRPr="004D09A8">
        <w:rPr>
          <w:rFonts w:eastAsia="Times New Roman" w:cs="Times New Roman"/>
          <w:szCs w:val="24"/>
          <w:lang w:eastAsia="es-CO"/>
        </w:rPr>
        <w:t xml:space="preserve"> fuera de texto)</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Obsérvese que el artículo 96 de la Ley 223 de 1995, creó una exención de carácter general del treinta por ciento (30%) del valor total de los pagos laborales y a renglón seguido, subrogó la exención del factor prestacional, en el entendido de que ésta quedaba subsumida en aquella.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Más tarde, el artículo 17 de la Ley 788 de 2002, modifico el </w:t>
      </w:r>
      <w:hyperlink r:id="rId40"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reduciendo el límite porcentual de la exención al veinticinco por ciento (25%) y adicionando un tope en valores absolutos, así:</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“10. El veinticinco por ciento (25%) del valor total de los pagos laborales, limitada mensualmente a cuatro millones de pesos (hoy 240 UVT)”</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Finalmente el artículo 6° del artículo (sic) 1607 de 2012, modificó el numeral 10° del </w:t>
      </w:r>
      <w:hyperlink r:id="rId41"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en el siguiente sentido:</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ind w:left="284"/>
        <w:jc w:val="both"/>
        <w:rPr>
          <w:rFonts w:eastAsia="Times New Roman" w:cs="Times New Roman"/>
          <w:szCs w:val="24"/>
          <w:lang w:eastAsia="es-CO"/>
        </w:rPr>
      </w:pPr>
      <w:r w:rsidRPr="004D09A8">
        <w:rPr>
          <w:rFonts w:eastAsia="Times New Roman" w:cs="Times New Roman"/>
          <w:i/>
          <w:iCs/>
          <w:szCs w:val="24"/>
          <w:lang w:eastAsia="es-CO"/>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i/>
          <w:iCs/>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Así las cosas, dado que en virtud de lo dispuesto por el artículo 96 de la Ley 223 de 1995, la exención sobre el factor prestacional del salario integral, quedó sustituida por la exención de carácter general prevista en el numeral 10° del </w:t>
      </w:r>
      <w:hyperlink r:id="rId42" w:tooltip="Estatuto Tributario CETA" w:history="1">
        <w:r w:rsidRPr="004D09A8">
          <w:rPr>
            <w:rFonts w:eastAsia="Times New Roman" w:cs="Times New Roman"/>
            <w:szCs w:val="24"/>
            <w:lang w:eastAsia="es-CO"/>
          </w:rPr>
          <w:t>artículo 206</w:t>
        </w:r>
      </w:hyperlink>
      <w:r w:rsidRPr="004D09A8">
        <w:rPr>
          <w:rFonts w:eastAsia="Times New Roman" w:cs="Times New Roman"/>
          <w:szCs w:val="24"/>
          <w:lang w:eastAsia="es-CO"/>
        </w:rPr>
        <w:t> del Estatuto Tributario, la renta exenta del veinticinco por ciento (25%) debe calcularse sobre el salario integral total, incluyendo el factor prestacional, e independientemente de que este represente un porcentaje mayor.</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Cabe anotar que en el cuestionario de la consulta no existen las preguntas 2 y 4.</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xml:space="preserve">Finalmente le manifestamos que la Dirección de Impuestos y Aduanas Nacionales, con el fin de facilitar a los contribuyentes, usuarios y público en general el acceso directo a sus </w:t>
      </w:r>
      <w:r w:rsidRPr="004D09A8">
        <w:rPr>
          <w:rFonts w:eastAsia="Times New Roman" w:cs="Times New Roman"/>
          <w:szCs w:val="24"/>
          <w:lang w:eastAsia="es-CO"/>
        </w:rPr>
        <w:lastRenderedPageBreak/>
        <w:t>pronunciamientos doctrinarios, ha publicado en su página de internet </w:t>
      </w:r>
      <w:hyperlink r:id="rId43" w:history="1">
        <w:r w:rsidRPr="004D09A8">
          <w:rPr>
            <w:rFonts w:eastAsia="Times New Roman" w:cs="Times New Roman"/>
            <w:szCs w:val="24"/>
            <w:lang w:eastAsia="es-CO"/>
          </w:rPr>
          <w:t>www.dian.gov.co</w:t>
        </w:r>
      </w:hyperlink>
      <w:r w:rsidRPr="004D09A8">
        <w:rPr>
          <w:rFonts w:eastAsia="Times New Roman" w:cs="Times New Roman"/>
          <w:szCs w:val="24"/>
          <w:lang w:eastAsia="es-CO"/>
        </w:rPr>
        <w:t xml:space="preserve">, la base de conceptos en materia tributaria, aduanera y cambiaria expedidos desde el año 2001, a la cual se puede ingresar por el icono de “Normatividad” –“técnica”-, dando </w:t>
      </w:r>
      <w:proofErr w:type="spellStart"/>
      <w:r w:rsidRPr="004D09A8">
        <w:rPr>
          <w:rFonts w:eastAsia="Times New Roman" w:cs="Times New Roman"/>
          <w:szCs w:val="24"/>
          <w:lang w:eastAsia="es-CO"/>
        </w:rPr>
        <w:t>click</w:t>
      </w:r>
      <w:proofErr w:type="spellEnd"/>
      <w:r w:rsidRPr="004D09A8">
        <w:rPr>
          <w:rFonts w:eastAsia="Times New Roman" w:cs="Times New Roman"/>
          <w:szCs w:val="24"/>
          <w:lang w:eastAsia="es-CO"/>
        </w:rPr>
        <w:t xml:space="preserve"> en el link “Doctrina Dirección de Gestión Jurídica”.</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Atentamente,</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 </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b/>
          <w:bCs/>
          <w:szCs w:val="24"/>
          <w:lang w:eastAsia="es-CO"/>
        </w:rPr>
        <w:t>YUMER YOEL AGUILAR VARGAS</w:t>
      </w:r>
    </w:p>
    <w:p w:rsidR="004D09A8" w:rsidRPr="004D09A8" w:rsidRDefault="004D09A8" w:rsidP="004D09A8">
      <w:pPr>
        <w:spacing w:after="0" w:line="240" w:lineRule="auto"/>
        <w:jc w:val="both"/>
        <w:rPr>
          <w:rFonts w:eastAsia="Times New Roman" w:cs="Times New Roman"/>
          <w:szCs w:val="24"/>
          <w:lang w:eastAsia="es-CO"/>
        </w:rPr>
      </w:pPr>
      <w:r w:rsidRPr="004D09A8">
        <w:rPr>
          <w:rFonts w:eastAsia="Times New Roman" w:cs="Times New Roman"/>
          <w:szCs w:val="24"/>
          <w:lang w:eastAsia="es-CO"/>
        </w:rPr>
        <w:t>Subdirector de Gestión Normativa y Doctrina</w:t>
      </w:r>
    </w:p>
    <w:p w:rsidR="00961BFA" w:rsidRPr="004D09A8" w:rsidRDefault="00961BFA">
      <w:pPr>
        <w:rPr>
          <w:rFonts w:cs="Times New Roman"/>
          <w:szCs w:val="24"/>
        </w:rPr>
      </w:pPr>
    </w:p>
    <w:sectPr w:rsidR="00961BFA" w:rsidRPr="004D09A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A8"/>
    <w:rsid w:val="0029351E"/>
    <w:rsid w:val="004D09A8"/>
    <w:rsid w:val="00961BFA"/>
    <w:rsid w:val="00B94BED"/>
    <w:rsid w:val="00E3651C"/>
    <w:rsid w:val="00F072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EAC1C-E19B-49EC-ABF8-D6E8C94D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272" TargetMode="External"/><Relationship Id="rId26" Type="http://schemas.openxmlformats.org/officeDocument/2006/relationships/hyperlink" Target="http://www.ceta.org.co/html/vista_de_un_articulo.asp?Norma=478" TargetMode="External"/><Relationship Id="rId39" Type="http://schemas.openxmlformats.org/officeDocument/2006/relationships/hyperlink" Target="http://www.ceta.org.co/html/vista_de_un_articulo.asp?Norma=272" TargetMode="External"/><Relationship Id="rId21" Type="http://schemas.openxmlformats.org/officeDocument/2006/relationships/hyperlink" Target="http://www.ceta.org.co/html/vista_de_un_articulo.asp?Norma=272" TargetMode="External"/><Relationship Id="rId34" Type="http://schemas.openxmlformats.org/officeDocument/2006/relationships/hyperlink" Target="http://www.ceta.org.co/html/vista_de_un_articulo.asp?Norma=479" TargetMode="External"/><Relationship Id="rId42" Type="http://schemas.openxmlformats.org/officeDocument/2006/relationships/hyperlink" Target="http://www.ceta.org.co/html/vista_de_un_articulo.asp?Norma=272" TargetMode="External"/><Relationship Id="rId7" Type="http://schemas.openxmlformats.org/officeDocument/2006/relationships/hyperlink" Target="http://www.ceta.org.co/html/vista_de_un_articulo.asp?Norma=482" TargetMode="External"/><Relationship Id="rId2" Type="http://schemas.openxmlformats.org/officeDocument/2006/relationships/settings" Target="settings.xml"/><Relationship Id="rId16" Type="http://schemas.openxmlformats.org/officeDocument/2006/relationships/hyperlink" Target="http://www.ceta.org.co/html/vista_de_un_articulo.asp?Norma=482" TargetMode="External"/><Relationship Id="rId29" Type="http://schemas.openxmlformats.org/officeDocument/2006/relationships/hyperlink" Target="http://www.ceta.org.co/html/vista_de_un_articulo.asp?Norma=479" TargetMode="External"/><Relationship Id="rId1" Type="http://schemas.openxmlformats.org/officeDocument/2006/relationships/styles" Target="styles.xml"/><Relationship Id="rId6" Type="http://schemas.openxmlformats.org/officeDocument/2006/relationships/hyperlink" Target="http://www.ceta.org.co/html/vista_de_un_articulo.asp?Norma=479" TargetMode="External"/><Relationship Id="rId11" Type="http://schemas.openxmlformats.org/officeDocument/2006/relationships/hyperlink" Target="http://www.ceta.org.co/html/vista_de_un_articulo.asp?Norma=482" TargetMode="External"/><Relationship Id="rId24" Type="http://schemas.openxmlformats.org/officeDocument/2006/relationships/hyperlink" Target="http://www.ceta.org.co/html/vista_de_un_articulo.asp?Norma=478" TargetMode="External"/><Relationship Id="rId32" Type="http://schemas.openxmlformats.org/officeDocument/2006/relationships/hyperlink" Target="http://www.ceta.org.co/html/vista_de_un_articulo.asp?Norma=272" TargetMode="External"/><Relationship Id="rId37" Type="http://schemas.openxmlformats.org/officeDocument/2006/relationships/hyperlink" Target="http://www.ceta.org.co/html/vista_de_un_articulo.asp?Norma=272" TargetMode="External"/><Relationship Id="rId40" Type="http://schemas.openxmlformats.org/officeDocument/2006/relationships/hyperlink" Target="http://www.ceta.org.co/html/vista_de_un_articulo.asp?Norma=272" TargetMode="External"/><Relationship Id="rId45" Type="http://schemas.openxmlformats.org/officeDocument/2006/relationships/theme" Target="theme/theme1.xml"/><Relationship Id="rId5" Type="http://schemas.openxmlformats.org/officeDocument/2006/relationships/hyperlink" Target="http://www.ceta.org.co/html/vista_de_un_articulo.asp?Norma=478" TargetMode="External"/><Relationship Id="rId15" Type="http://schemas.openxmlformats.org/officeDocument/2006/relationships/hyperlink" Target="http://www.ceta.org.co/html/vista_de_un_articulo.asp?Norma=479" TargetMode="External"/><Relationship Id="rId23" Type="http://schemas.openxmlformats.org/officeDocument/2006/relationships/hyperlink" Target="http://www.ceta.org.co/html/vista_de_un_articulo.asp?Norma=28" TargetMode="External"/><Relationship Id="rId28" Type="http://schemas.openxmlformats.org/officeDocument/2006/relationships/hyperlink" Target="http://www.ceta.org.co/html/vista_de_un_articulo.asp?Norma=478" TargetMode="External"/><Relationship Id="rId36"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479" TargetMode="External"/><Relationship Id="rId19" Type="http://schemas.openxmlformats.org/officeDocument/2006/relationships/hyperlink" Target="http://www.ceta.org.co/html/vista_de_un_articulo.asp?Norma=272" TargetMode="External"/><Relationship Id="rId31" Type="http://schemas.openxmlformats.org/officeDocument/2006/relationships/hyperlink" Target="http://www.ceta.org.co/html/vista_de_un_articulo.asp?Norma=186" TargetMode="External"/><Relationship Id="rId44" Type="http://schemas.openxmlformats.org/officeDocument/2006/relationships/fontTable" Target="fontTable.xm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478" TargetMode="External"/><Relationship Id="rId14" Type="http://schemas.openxmlformats.org/officeDocument/2006/relationships/hyperlink" Target="http://www.ceta.org.co/html/vista_de_un_articulo.asp?Norma=478" TargetMode="External"/><Relationship Id="rId22" Type="http://schemas.openxmlformats.org/officeDocument/2006/relationships/hyperlink" Target="http://www.ceta.org.co/html/vista_de_un_articulo.asp?Norma=272" TargetMode="External"/><Relationship Id="rId27" Type="http://schemas.openxmlformats.org/officeDocument/2006/relationships/hyperlink" Target="http://www.ceta.org.co/html/vista_de_un_articulo.asp?Norma=479" TargetMode="External"/><Relationship Id="rId30" Type="http://schemas.openxmlformats.org/officeDocument/2006/relationships/hyperlink" Target="http://www.ceta.org.co/html/vista_de_un_articulo.asp?Norma=183" TargetMode="External"/><Relationship Id="rId35" Type="http://schemas.openxmlformats.org/officeDocument/2006/relationships/hyperlink" Target="http://www.ceta.org.co/html/vista_de_un_articulo.asp?Norma=272" TargetMode="External"/><Relationship Id="rId43" Type="http://schemas.openxmlformats.org/officeDocument/2006/relationships/hyperlink" Target="http://www.dian.gov.co/" TargetMode="External"/><Relationship Id="rId8" Type="http://schemas.openxmlformats.org/officeDocument/2006/relationships/hyperlink" Target="http://www.ceta.org.co/html/vista_de_un_articulo.asp?Norma=272"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482"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479" TargetMode="External"/><Relationship Id="rId33" Type="http://schemas.openxmlformats.org/officeDocument/2006/relationships/hyperlink" Target="http://www.ceta.org.co/html/vista_de_un_articulo.asp?Norma=478" TargetMode="External"/><Relationship Id="rId38" Type="http://schemas.openxmlformats.org/officeDocument/2006/relationships/hyperlink" Target="http://www.ceta.org.co/html/vista_de_un_articulo.asp?Norma=272" TargetMode="External"/><Relationship Id="rId20" Type="http://schemas.openxmlformats.org/officeDocument/2006/relationships/hyperlink" Target="http://www.ceta.org.co/html/vista_de_un_articulo.asp?Norma=272" TargetMode="External"/><Relationship Id="rId41" Type="http://schemas.openxmlformats.org/officeDocument/2006/relationships/hyperlink" Target="http://www.ceta.org.co/html/vista_de_un_articulo.asp?Norma=2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2015-05-18T00:15:00Z</dcterms:created>
  <dcterms:modified xsi:type="dcterms:W3CDTF">2015-05-18T00:15:00Z</dcterms:modified>
</cp:coreProperties>
</file>